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«Управление дошкольным образованием»,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Практикум по проектированию психологически безопасной среды</w:t>
            </w:r>
          </w:p>
          <w:p>
            <w:pPr>
              <w:jc w:val="center"/>
              <w:spacing w:after="0" w:line="240" w:lineRule="auto"/>
              <w:rPr>
                <w:sz w:val="32"/>
                <w:szCs w:val="32"/>
              </w:rPr>
            </w:pPr>
            <w:r>
              <w:rPr>
                <w:rFonts w:ascii="Times New Roman" w:hAnsi="Times New Roman" w:cs="Times New Roman"/>
                <w:color w:val="#000000"/>
                <w:sz w:val="32"/>
                <w:szCs w:val="32"/>
              </w:rPr>
              <w:t> К.М.02.04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дошкольным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организационно- 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409.18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«Управление дошкольным образованием»;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«Практикум по проектированию психологически безопасной среды»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К.М.02.04 «Практикум по проектированию психологически безопасной среды».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«Практикум по проектированию психологически безопасной среды»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основные и дополнительные образовательные программы и разрабатывать научно-методическое обеспечение их реализации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содержание нормативных документов, необходимых для их проектирования; сущность и методы педагогической диагностики; основы педагогического проектирования; виды и функции научно-методического сопровождения и обеспечения образовательного процесс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при проектировании ООП учитывать различные контексты, в которых протекают процессы обучения, воспитания и социализации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грамотно применять методы педагогической диагностики, разрабатывать ОП и организовывать образовательный процесс на основе проектирования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опытом выявления различных контекстов, в которых протекают процессы обучения, воспитания и социализации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методами диагностики обучаемых; опытом проектирования в образовании и в создании ООП</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организацию совместной и индивидуальной учебной и воспитательной деятельности обучающихся, в том числе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основы применения образовательныхтехнологий (в том числе в условиях инклюзивногообразовательного процесса), необходимых для адресной работыс различными категориями обучающихся, в том числе сособыми образовательными потребностями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основные приемы итипологию технологий индивидуализации обучения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взаимодействовать с другими специалистамив процессе реализации образовательного процесса</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соотносить виды адресной помощи с индивидуальными образовательными потребностями обучающихся на соответствующем уровне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методами (первичного) выявления обучающихся с особыми образовательными потребностями</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владеть действиями оказания адресной помощи обучающимся на соответствующем уровне образования</w:t>
            </w:r>
          </w:p>
        </w:tc>
      </w:tr>
      <w:tr>
        <w:trPr>
          <w:trHeight w:hRule="exact" w:val="277.83"/>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психолого-педагогические основы организации учебной деятельности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принципы проектирования и особенности использования психолого- педагогических (в том числе инклюзивных) технологий в профессиональной деятельности с учетом личностных и возрастных особенностей обучающихся, в том числе с особыми образовательными потребностями; методы выявления индивидуальных особенностей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уметь дифференцированно отбирать и применять психолого-педагогические технологии,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об особенностяхразвития обучающихся для планирования учебно-воспитательной работы</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владеть способами учета особенностей развития обучающихся</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владеть навыками разработки и реализации, индивидуально-ориентированных образовательных маршрутов и программ (совместно с другими субъектами образовательных отношений)</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управлять проектом на всех этапах его жизненного цикла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этапы жизненного цикла проекта, этапы работы над проектом с учетом последовательности их реализации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способы решения конкретных задач в рамках цели проекта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требования к публичному представлению  результатов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выстраивать этапы работы над проектом с учетом этапов жизненного цикла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определять проблему, лежащую в основе проекта, грамотно формулировать его цель</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аргументировать выбор способов решения конкретных задач проекта; выявлять ресурсы и ограничения для его реализации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уиеть качественно решать поставленные задачи в рамках установленного времени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УК-2.8 владеть методами подбора исполнителей проекта, обладающих необходимыми компетенциями для его реализации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УК-2.9 владеть способами оценивания выявленных проблем и рисков в процессе реализации проекта и его результатов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УК-2.10 владеть способами публичного представления результатов проекта, навыками участия в обсуждении хода и результатов проекта</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432.3266"/>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Дисциплина К.М.02.04 «Практикум по проектированию психологически безопасной среды» относится к обязательной части, является дисциплиной Блока Б1. «Дисциплины (модули)». Модуль "Проектирование и управление образовательным процессом"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образовательного процесса в ДОО</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Мониторинг и оценка качества дошкольного образования</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поддержка познавательного развития детей</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поддержка социально-коммуникативного и речевого развития детей</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поддержка физического развития детей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ОПК-3, ОПК-2,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Теоретический анализ феноменов «психологический комфорт» и «психологическая безопасность»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Структура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Экспертиза психологической безопасности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4.Параметры экспертизы безопасной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Психологическое насилие и особенности его проявления в образовательной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Психологическая безопасность образовательной среды и характер общения ее участников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Порядок проведения экспертизы психологической безопасности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Эффективные коммуникативно- психологические модели взаимодействия "воспитатель-воспитанник" (тренинговое занятие)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Психологическая безопасность образовательной среды и характер общения ее участников (Круглый стол)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1082.6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74.5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Теоретический анализ феноменов «психологический комфорт» и «психологическая безопасность» образовательной среды</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Безопасность как социальное явление и категория бытия: этимология категории безопасности, ее структура, роль и место безопасности в жизнедеятельности человека и общества. Понятие о психологической безопасности в науке. Понятие «среда» в междисциплинарном научном знании. Теории средовой детерминации. Средовой подход в педагогике. Образовательная среда и образовательное пространство. Типология образовательной среды. Экстралогический и логический подходы к изучению образовательной среды. Модели образовательной среды (В. А. Ясвин, В. И. Слободчиков,Е. А. Климов и др.). Характеристики образовательной среды. Специфика и уникальность образовательной среды дошкольной ораганизации.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Структура образовательной среды.</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проектированию образовательной среды. Сущность понятий «опасность», «риск», «угроза», «безопасность», «личность безопасного типа поведения». Потребность в безопасности как базовая в иерархии потребностей личностной сферы человека (А. Маслоу). Опасности, риски в среде детей и подростков. Образовательные риски. Безопасная и комфортная образовательная (воспитательная) среда учреждения образования. Структурная модель психологически безопасной образовательной среды. Концепция психологической безопасности образовательной среды (И. А. Баева). Психологическая безопасность образовательной среды как условие личностного роста и сохранения психологического здоровья ее участников. Ненасильственное взаимодействие в педагогическом взаимодействии. Основные подходы к раскрытию понятия «образовательная среда» (ОС). Структура и типологии ОС. Психологическая безопасность и комфорт в образовательной среде. Основные категории концепции психологической безопасности образовательной среды. Структурные компоненты безопасного образовательного пространства. Риски и угрозы, деформирующие образовательную среду и снижающие ее безопасность.</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Экспертиза психологической безопасности образовательного учреждения</w:t>
            </w:r>
          </w:p>
        </w:tc>
      </w:tr>
      <w:tr>
        <w:trPr>
          <w:trHeight w:hRule="exact" w:val="939.6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подходы к экспертизе психологической безопасности образовательной среды: понятие, критерии, показатели. Понятие психологической экспертизы. Цели и задачи психологической экспертизы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среды. Основные параметры экспертизы образовательной среды.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4.Параметры экспертизы безопасной среды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Модальность образовательной среды. Количественные параметры экспертизы образовательной среды. Методика психолого-педагогической экспертизы образовательной среды. Критерии оценки безопасности образовательной среды: интегральный показатель отношения к среде; индекс психологической безопасности; индекс удовлетворенности образовательной средой.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Психологическое насилие и особенности его проявления в образовательной среде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Работа проводится</w:t>
            </w:r>
          </w:p>
          <w:p>
            <w:pPr>
              <w:jc w:val="both"/>
              <w:spacing w:after="0" w:line="240" w:lineRule="auto"/>
              <w:rPr>
                <w:sz w:val="24"/>
                <w:szCs w:val="24"/>
              </w:rPr>
            </w:pPr>
            <w:r>
              <w:rPr>
                <w:rFonts w:ascii="Times New Roman" w:hAnsi="Times New Roman" w:cs="Times New Roman"/>
                <w:color w:val="#000000"/>
                <w:sz w:val="24"/>
                <w:szCs w:val="24"/>
              </w:rPr>
              <w:t> малыми группами методом Come Alive (живая идея) «Найти и поделиться».</w:t>
            </w:r>
          </w:p>
          <w:p>
            <w:pPr>
              <w:jc w:val="both"/>
              <w:spacing w:after="0" w:line="240" w:lineRule="auto"/>
              <w:rPr>
                <w:sz w:val="24"/>
                <w:szCs w:val="24"/>
              </w:rPr>
            </w:pPr>
            <w:r>
              <w:rPr>
                <w:rFonts w:ascii="Times New Roman" w:hAnsi="Times New Roman" w:cs="Times New Roman"/>
                <w:color w:val="#000000"/>
                <w:sz w:val="24"/>
                <w:szCs w:val="24"/>
              </w:rPr>
              <w:t> Результатом  работы на занятии будет совместно созданная презентация</w:t>
            </w:r>
          </w:p>
          <w:p>
            <w:pPr>
              <w:jc w:val="both"/>
              <w:spacing w:after="0" w:line="240" w:lineRule="auto"/>
              <w:rPr>
                <w:sz w:val="24"/>
                <w:szCs w:val="24"/>
              </w:rPr>
            </w:pPr>
            <w:r>
              <w:rPr>
                <w:rFonts w:ascii="Times New Roman" w:hAnsi="Times New Roman" w:cs="Times New Roman"/>
                <w:color w:val="#000000"/>
                <w:sz w:val="24"/>
                <w:szCs w:val="24"/>
              </w:rPr>
              <w:t> «Психологическое насилие и особенности его проявления в образовательной</w:t>
            </w:r>
          </w:p>
          <w:p>
            <w:pPr>
              <w:jc w:val="both"/>
              <w:spacing w:after="0" w:line="240" w:lineRule="auto"/>
              <w:rPr>
                <w:sz w:val="24"/>
                <w:szCs w:val="24"/>
              </w:rPr>
            </w:pPr>
            <w:r>
              <w:rPr>
                <w:rFonts w:ascii="Times New Roman" w:hAnsi="Times New Roman" w:cs="Times New Roman"/>
                <w:color w:val="#000000"/>
                <w:sz w:val="24"/>
                <w:szCs w:val="24"/>
              </w:rPr>
              <w:t> среде»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Психологическая безопасность образовательной среды и характер общения ее участников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Психологическая безопасность во взаимодействии участников</w:t>
            </w:r>
          </w:p>
          <w:p>
            <w:pPr>
              <w:jc w:val="both"/>
              <w:spacing w:after="0" w:line="240" w:lineRule="auto"/>
              <w:rPr>
                <w:sz w:val="24"/>
                <w:szCs w:val="24"/>
              </w:rPr>
            </w:pPr>
            <w:r>
              <w:rPr>
                <w:rFonts w:ascii="Times New Roman" w:hAnsi="Times New Roman" w:cs="Times New Roman"/>
                <w:color w:val="#000000"/>
                <w:sz w:val="24"/>
                <w:szCs w:val="24"/>
              </w:rPr>
              <w:t> образовательной среды.</w:t>
            </w:r>
          </w:p>
          <w:p>
            <w:pPr>
              <w:jc w:val="both"/>
              <w:spacing w:after="0" w:line="240" w:lineRule="auto"/>
              <w:rPr>
                <w:sz w:val="24"/>
                <w:szCs w:val="24"/>
              </w:rPr>
            </w:pPr>
            <w:r>
              <w:rPr>
                <w:rFonts w:ascii="Times New Roman" w:hAnsi="Times New Roman" w:cs="Times New Roman"/>
                <w:color w:val="#000000"/>
                <w:sz w:val="24"/>
                <w:szCs w:val="24"/>
              </w:rPr>
              <w:t> 2. Проблема защищенности в психологии. Психологическая</w:t>
            </w:r>
          </w:p>
          <w:p>
            <w:pPr>
              <w:jc w:val="both"/>
              <w:spacing w:after="0" w:line="240" w:lineRule="auto"/>
              <w:rPr>
                <w:sz w:val="24"/>
                <w:szCs w:val="24"/>
              </w:rPr>
            </w:pPr>
            <w:r>
              <w:rPr>
                <w:rFonts w:ascii="Times New Roman" w:hAnsi="Times New Roman" w:cs="Times New Roman"/>
                <w:color w:val="#000000"/>
                <w:sz w:val="24"/>
                <w:szCs w:val="24"/>
              </w:rPr>
              <w:t> самозащита от деструктивного влияния.</w:t>
            </w:r>
          </w:p>
          <w:p>
            <w:pPr>
              <w:jc w:val="both"/>
              <w:spacing w:after="0" w:line="240" w:lineRule="auto"/>
              <w:rPr>
                <w:sz w:val="24"/>
                <w:szCs w:val="24"/>
              </w:rPr>
            </w:pPr>
            <w:r>
              <w:rPr>
                <w:rFonts w:ascii="Times New Roman" w:hAnsi="Times New Roman" w:cs="Times New Roman"/>
                <w:color w:val="#000000"/>
                <w:sz w:val="24"/>
                <w:szCs w:val="24"/>
              </w:rPr>
              <w:t> 3. Теория «референтных групп». Функции референтной группы во</w:t>
            </w:r>
          </w:p>
          <w:p>
            <w:pPr>
              <w:jc w:val="both"/>
              <w:spacing w:after="0" w:line="240" w:lineRule="auto"/>
              <w:rPr>
                <w:sz w:val="24"/>
                <w:szCs w:val="24"/>
              </w:rPr>
            </w:pPr>
            <w:r>
              <w:rPr>
                <w:rFonts w:ascii="Times New Roman" w:hAnsi="Times New Roman" w:cs="Times New Roman"/>
                <w:color w:val="#000000"/>
                <w:sz w:val="24"/>
                <w:szCs w:val="24"/>
              </w:rPr>
              <w:t> взаимодействии участников образовательной среды.</w:t>
            </w:r>
          </w:p>
          <w:p>
            <w:pPr>
              <w:jc w:val="both"/>
              <w:spacing w:after="0" w:line="240" w:lineRule="auto"/>
              <w:rPr>
                <w:sz w:val="24"/>
                <w:szCs w:val="24"/>
              </w:rPr>
            </w:pPr>
            <w:r>
              <w:rPr>
                <w:rFonts w:ascii="Times New Roman" w:hAnsi="Times New Roman" w:cs="Times New Roman"/>
                <w:color w:val="#000000"/>
                <w:sz w:val="24"/>
                <w:szCs w:val="24"/>
              </w:rPr>
              <w:t> 4. Типы взаимодействия в системе «воспитатель – воспитанник»</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Порядок проведения экспертизы психологической безопасности образовательной среды.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Участники экспертной процедуры.</w:t>
            </w:r>
          </w:p>
          <w:p>
            <w:pPr>
              <w:jc w:val="both"/>
              <w:spacing w:after="0" w:line="240" w:lineRule="auto"/>
              <w:rPr>
                <w:sz w:val="24"/>
                <w:szCs w:val="24"/>
              </w:rPr>
            </w:pPr>
            <w:r>
              <w:rPr>
                <w:rFonts w:ascii="Times New Roman" w:hAnsi="Times New Roman" w:cs="Times New Roman"/>
                <w:color w:val="#000000"/>
                <w:sz w:val="24"/>
                <w:szCs w:val="24"/>
              </w:rPr>
              <w:t> 2. Понятие «внутренней» и «внешней» экспертизы.</w:t>
            </w:r>
          </w:p>
          <w:p>
            <w:pPr>
              <w:jc w:val="both"/>
              <w:spacing w:after="0" w:line="240" w:lineRule="auto"/>
              <w:rPr>
                <w:sz w:val="24"/>
                <w:szCs w:val="24"/>
              </w:rPr>
            </w:pPr>
            <w:r>
              <w:rPr>
                <w:rFonts w:ascii="Times New Roman" w:hAnsi="Times New Roman" w:cs="Times New Roman"/>
                <w:color w:val="#000000"/>
                <w:sz w:val="24"/>
                <w:szCs w:val="24"/>
              </w:rPr>
              <w:t> 3. Влияние формулировки задачи на ее решение; переформулирование</w:t>
            </w:r>
          </w:p>
          <w:p>
            <w:pPr>
              <w:jc w:val="both"/>
              <w:spacing w:after="0" w:line="240" w:lineRule="auto"/>
              <w:rPr>
                <w:sz w:val="24"/>
                <w:szCs w:val="24"/>
              </w:rPr>
            </w:pPr>
            <w:r>
              <w:rPr>
                <w:rFonts w:ascii="Times New Roman" w:hAnsi="Times New Roman" w:cs="Times New Roman"/>
                <w:color w:val="#000000"/>
                <w:sz w:val="24"/>
                <w:szCs w:val="24"/>
              </w:rPr>
              <w:t> и системное ветвление вопросов.</w:t>
            </w:r>
          </w:p>
          <w:p>
            <w:pPr>
              <w:jc w:val="both"/>
              <w:spacing w:after="0" w:line="240" w:lineRule="auto"/>
              <w:rPr>
                <w:sz w:val="24"/>
                <w:szCs w:val="24"/>
              </w:rPr>
            </w:pPr>
            <w:r>
              <w:rPr>
                <w:rFonts w:ascii="Times New Roman" w:hAnsi="Times New Roman" w:cs="Times New Roman"/>
                <w:color w:val="#000000"/>
                <w:sz w:val="24"/>
                <w:szCs w:val="24"/>
              </w:rPr>
              <w:t> 4. Использование данных психологических исследований в экспертных</w:t>
            </w:r>
          </w:p>
          <w:p>
            <w:pPr>
              <w:jc w:val="both"/>
              <w:spacing w:after="0" w:line="240" w:lineRule="auto"/>
              <w:rPr>
                <w:sz w:val="24"/>
                <w:szCs w:val="24"/>
              </w:rPr>
            </w:pPr>
            <w:r>
              <w:rPr>
                <w:rFonts w:ascii="Times New Roman" w:hAnsi="Times New Roman" w:cs="Times New Roman"/>
                <w:color w:val="#000000"/>
                <w:sz w:val="24"/>
                <w:szCs w:val="24"/>
              </w:rPr>
              <w:t> задачах.</w:t>
            </w:r>
          </w:p>
          <w:p>
            <w:pPr>
              <w:jc w:val="both"/>
              <w:spacing w:after="0" w:line="240" w:lineRule="auto"/>
              <w:rPr>
                <w:sz w:val="24"/>
                <w:szCs w:val="24"/>
              </w:rPr>
            </w:pPr>
            <w:r>
              <w:rPr>
                <w:rFonts w:ascii="Times New Roman" w:hAnsi="Times New Roman" w:cs="Times New Roman"/>
                <w:color w:val="#000000"/>
                <w:sz w:val="24"/>
                <w:szCs w:val="24"/>
              </w:rPr>
              <w:t> 5. Параметры экспертизы образовательного учреждения.</w:t>
            </w:r>
          </w:p>
          <w:p>
            <w:pPr>
              <w:jc w:val="both"/>
              <w:spacing w:after="0" w:line="240" w:lineRule="auto"/>
              <w:rPr>
                <w:sz w:val="24"/>
                <w:szCs w:val="24"/>
              </w:rPr>
            </w:pPr>
            <w:r>
              <w:rPr>
                <w:rFonts w:ascii="Times New Roman" w:hAnsi="Times New Roman" w:cs="Times New Roman"/>
                <w:color w:val="#000000"/>
                <w:sz w:val="24"/>
                <w:szCs w:val="24"/>
              </w:rPr>
              <w:t> 6. Этапы проведения экспертизы.</w:t>
            </w:r>
          </w:p>
          <w:p>
            <w:pPr>
              <w:jc w:val="both"/>
              <w:spacing w:after="0" w:line="240" w:lineRule="auto"/>
              <w:rPr>
                <w:sz w:val="24"/>
                <w:szCs w:val="24"/>
              </w:rPr>
            </w:pPr>
            <w:r>
              <w:rPr>
                <w:rFonts w:ascii="Times New Roman" w:hAnsi="Times New Roman" w:cs="Times New Roman"/>
                <w:color w:val="#000000"/>
                <w:sz w:val="24"/>
                <w:szCs w:val="24"/>
              </w:rPr>
              <w:t> 7. Кейс-задачи: технологии экспертной деятельности в</w:t>
            </w:r>
          </w:p>
          <w:p>
            <w:pPr>
              <w:jc w:val="both"/>
              <w:spacing w:after="0" w:line="240" w:lineRule="auto"/>
              <w:rPr>
                <w:sz w:val="24"/>
                <w:szCs w:val="24"/>
              </w:rPr>
            </w:pPr>
            <w:r>
              <w:rPr>
                <w:rFonts w:ascii="Times New Roman" w:hAnsi="Times New Roman" w:cs="Times New Roman"/>
                <w:color w:val="#000000"/>
                <w:sz w:val="24"/>
                <w:szCs w:val="24"/>
              </w:rPr>
              <w:t> общеобразовательной организации.</w:t>
            </w:r>
          </w:p>
          <w:p>
            <w:pPr>
              <w:jc w:val="both"/>
              <w:spacing w:after="0" w:line="240" w:lineRule="auto"/>
              <w:rPr>
                <w:sz w:val="24"/>
                <w:szCs w:val="24"/>
              </w:rPr>
            </w:pPr>
            <w:r>
              <w:rPr>
                <w:rFonts w:ascii="Times New Roman" w:hAnsi="Times New Roman" w:cs="Times New Roman"/>
                <w:color w:val="#000000"/>
                <w:sz w:val="24"/>
                <w:szCs w:val="24"/>
              </w:rPr>
              <w:t> 8. Кейс-задачи: составление экспертного заключения.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Эффективные коммуникативно-психологические модели взаимодействия "воспитатель-воспитанник" (тренинговое занятие)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Разминка.</w:t>
            </w:r>
          </w:p>
          <w:p>
            <w:pPr>
              <w:jc w:val="both"/>
              <w:spacing w:after="0" w:line="240" w:lineRule="auto"/>
              <w:rPr>
                <w:sz w:val="24"/>
                <w:szCs w:val="24"/>
              </w:rPr>
            </w:pPr>
            <w:r>
              <w:rPr>
                <w:rFonts w:ascii="Times New Roman" w:hAnsi="Times New Roman" w:cs="Times New Roman"/>
                <w:color w:val="#000000"/>
                <w:sz w:val="24"/>
                <w:szCs w:val="24"/>
              </w:rPr>
              <w:t> 2. Основная часть.</w:t>
            </w:r>
          </w:p>
          <w:p>
            <w:pPr>
              <w:jc w:val="both"/>
              <w:spacing w:after="0" w:line="240" w:lineRule="auto"/>
              <w:rPr>
                <w:sz w:val="24"/>
                <w:szCs w:val="24"/>
              </w:rPr>
            </w:pPr>
            <w:r>
              <w:rPr>
                <w:rFonts w:ascii="Times New Roman" w:hAnsi="Times New Roman" w:cs="Times New Roman"/>
                <w:color w:val="#000000"/>
                <w:sz w:val="24"/>
                <w:szCs w:val="24"/>
              </w:rPr>
              <w:t> – Упражнение «Авторитарный воспитатель».</w:t>
            </w:r>
          </w:p>
          <w:p>
            <w:pPr>
              <w:jc w:val="both"/>
              <w:spacing w:after="0" w:line="240" w:lineRule="auto"/>
              <w:rPr>
                <w:sz w:val="24"/>
                <w:szCs w:val="24"/>
              </w:rPr>
            </w:pPr>
            <w:r>
              <w:rPr>
                <w:rFonts w:ascii="Times New Roman" w:hAnsi="Times New Roman" w:cs="Times New Roman"/>
                <w:color w:val="#000000"/>
                <w:sz w:val="24"/>
                <w:szCs w:val="24"/>
              </w:rPr>
              <w:t> – Упражнение «Либеральный воспитатель».</w:t>
            </w:r>
          </w:p>
          <w:p>
            <w:pPr>
              <w:jc w:val="both"/>
              <w:spacing w:after="0" w:line="240" w:lineRule="auto"/>
              <w:rPr>
                <w:sz w:val="24"/>
                <w:szCs w:val="24"/>
              </w:rPr>
            </w:pPr>
            <w:r>
              <w:rPr>
                <w:rFonts w:ascii="Times New Roman" w:hAnsi="Times New Roman" w:cs="Times New Roman"/>
                <w:color w:val="#000000"/>
                <w:sz w:val="24"/>
                <w:szCs w:val="24"/>
              </w:rPr>
              <w:t> – Упражнение «Демократичный воспитатель».</w:t>
            </w:r>
          </w:p>
          <w:p>
            <w:pPr>
              <w:jc w:val="both"/>
              <w:spacing w:after="0" w:line="240" w:lineRule="auto"/>
              <w:rPr>
                <w:sz w:val="24"/>
                <w:szCs w:val="24"/>
              </w:rPr>
            </w:pPr>
            <w:r>
              <w:rPr>
                <w:rFonts w:ascii="Times New Roman" w:hAnsi="Times New Roman" w:cs="Times New Roman"/>
                <w:color w:val="#000000"/>
                <w:sz w:val="24"/>
                <w:szCs w:val="24"/>
              </w:rPr>
              <w:t> – Упражнение «Что мне не нравится в воспитанниках».</w:t>
            </w:r>
          </w:p>
          <w:p>
            <w:pPr>
              <w:jc w:val="both"/>
              <w:spacing w:after="0" w:line="240" w:lineRule="auto"/>
              <w:rPr>
                <w:sz w:val="24"/>
                <w:szCs w:val="24"/>
              </w:rPr>
            </w:pPr>
            <w:r>
              <w:rPr>
                <w:rFonts w:ascii="Times New Roman" w:hAnsi="Times New Roman" w:cs="Times New Roman"/>
                <w:color w:val="#000000"/>
                <w:sz w:val="24"/>
                <w:szCs w:val="24"/>
              </w:rPr>
              <w:t> 3. Заключительная часть.</w:t>
            </w:r>
          </w:p>
          <w:p>
            <w:pPr>
              <w:jc w:val="both"/>
              <w:spacing w:after="0" w:line="240" w:lineRule="auto"/>
              <w:rPr>
                <w:sz w:val="24"/>
                <w:szCs w:val="24"/>
              </w:rPr>
            </w:pPr>
            <w:r>
              <w:rPr>
                <w:rFonts w:ascii="Times New Roman" w:hAnsi="Times New Roman" w:cs="Times New Roman"/>
                <w:color w:val="#000000"/>
                <w:sz w:val="24"/>
                <w:szCs w:val="24"/>
              </w:rPr>
              <w:t> – Упражнение «Озеро желаний».</w:t>
            </w:r>
          </w:p>
          <w:p>
            <w:pPr>
              <w:jc w:val="both"/>
              <w:spacing w:after="0" w:line="240" w:lineRule="auto"/>
              <w:rPr>
                <w:sz w:val="24"/>
                <w:szCs w:val="24"/>
              </w:rPr>
            </w:pPr>
            <w:r>
              <w:rPr>
                <w:rFonts w:ascii="Times New Roman" w:hAnsi="Times New Roman" w:cs="Times New Roman"/>
                <w:color w:val="#000000"/>
                <w:sz w:val="24"/>
                <w:szCs w:val="24"/>
              </w:rPr>
              <w:t> 4. Рефлексия.</w:t>
            </w:r>
          </w:p>
          <w:p>
            <w:pPr>
              <w:jc w:val="both"/>
              <w:spacing w:after="0" w:line="240" w:lineRule="auto"/>
              <w:rPr>
                <w:sz w:val="24"/>
                <w:szCs w:val="24"/>
              </w:rPr>
            </w:pPr>
            <w:r>
              <w:rPr>
                <w:rFonts w:ascii="Times New Roman" w:hAnsi="Times New Roman" w:cs="Times New Roman"/>
                <w:color w:val="#000000"/>
                <w:sz w:val="24"/>
                <w:szCs w:val="24"/>
              </w:rPr>
              <w:t> 5. Подведение итогов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Психологическая безопасность образовательной среды и характер общения ее участников (Круглый стол)</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Психологическая безопасность во взаимодействии участников образовательной среды.</w:t>
            </w:r>
          </w:p>
          <w:p>
            <w:pPr>
              <w:jc w:val="both"/>
              <w:spacing w:after="0" w:line="240" w:lineRule="auto"/>
              <w:rPr>
                <w:sz w:val="24"/>
                <w:szCs w:val="24"/>
              </w:rPr>
            </w:pPr>
            <w:r>
              <w:rPr>
                <w:rFonts w:ascii="Times New Roman" w:hAnsi="Times New Roman" w:cs="Times New Roman"/>
                <w:color w:val="#000000"/>
                <w:sz w:val="24"/>
                <w:szCs w:val="24"/>
              </w:rPr>
              <w:t> 2. 2. Проблема защищенности и психологической самозащиты.</w:t>
            </w:r>
          </w:p>
          <w:p>
            <w:pPr>
              <w:jc w:val="both"/>
              <w:spacing w:after="0" w:line="240" w:lineRule="auto"/>
              <w:rPr>
                <w:sz w:val="24"/>
                <w:szCs w:val="24"/>
              </w:rPr>
            </w:pPr>
            <w:r>
              <w:rPr>
                <w:rFonts w:ascii="Times New Roman" w:hAnsi="Times New Roman" w:cs="Times New Roman"/>
                <w:color w:val="#000000"/>
                <w:sz w:val="24"/>
                <w:szCs w:val="24"/>
              </w:rPr>
              <w:t> 3. Типы взаимодействия в системе «воспитатель – воспитанник».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«Практикум по проектированию психологически безопасной среды»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процесса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Неумоева-Колчеданцева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978-5-534-03666-4.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https://urait.ru/bcode/438304</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дошкольным</w:t>
            </w:r>
            <w:r>
              <w:rPr/>
              <w:t xml:space="preserve"> </w:t>
            </w:r>
            <w:r>
              <w:rPr>
                <w:rFonts w:ascii="Times New Roman" w:hAnsi="Times New Roman" w:cs="Times New Roman"/>
                <w:color w:val="#000000"/>
                <w:sz w:val="24"/>
                <w:szCs w:val="24"/>
              </w:rPr>
              <w:t>образованием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Бойцова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Житнякова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Красильников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Маринюк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Палий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Пантелеева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Погребинская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Садовникова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Скуратова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Сынкова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Толстикова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Тюрина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Щанкина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Юганова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Виноградова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Микляева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978-5-534-00791-6.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https://www.biblio-online.ru/bcode/432778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экспертиза</w:t>
            </w:r>
            <w:r>
              <w:rPr/>
              <w:t xml:space="preserve"> </w:t>
            </w:r>
            <w:r>
              <w:rPr>
                <w:rFonts w:ascii="Times New Roman" w:hAnsi="Times New Roman" w:cs="Times New Roman"/>
                <w:color w:val="#000000"/>
                <w:sz w:val="24"/>
                <w:szCs w:val="24"/>
              </w:rPr>
              <w:t>образовательных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Анзорова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Белова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Ломоносова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Майорова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Некрасова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Тимофеева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978-5-4263-0342-3.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http://www.iprbookshop.ru/79038.html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процесса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Вачков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Федосеева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Швецова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978-5-534-02531-6.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https://www.biblio-online.ru/bcode/432841</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839.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938.4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2024-2025_ФГОС3++2024_Маг-ЗФО-ППО(УДО)(24)_plx_Практикум по проектированию психологически безопасной среды_Управление дошкольным образованием</dc:title>
  <dc:creator>FastReport.NET</dc:creator>
</cp:coreProperties>
</file>